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AE" w:rsidRDefault="00834BAE" w:rsidP="00834BAE">
      <w:pPr>
        <w:tabs>
          <w:tab w:val="left" w:pos="6924"/>
        </w:tabs>
        <w:rPr>
          <w:b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11"/>
      </w:tblGrid>
      <w:tr w:rsidR="00834BAE" w:rsidTr="00D8166E">
        <w:trPr>
          <w:trHeight w:val="851"/>
        </w:trPr>
        <w:tc>
          <w:tcPr>
            <w:tcW w:w="4111" w:type="dxa"/>
          </w:tcPr>
          <w:p w:rsidR="00834BAE" w:rsidRDefault="00834BAE" w:rsidP="00D8166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7467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6D9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" o:spid="_x0000_s1026" type="#_x0000_t202" style="position:absolute;left:0;text-align:left;margin-left:252pt;margin-top:17.7pt;width:242.9pt;height:20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o8xQIAALw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" filled="f" stroked="f">
                  <v:textbox>
                    <w:txbxContent>
                      <w:p w:rsidR="00834BAE" w:rsidRDefault="00834BAE" w:rsidP="00834BAE"/>
                      <w:p w:rsidR="00834BAE" w:rsidRDefault="00834BAE" w:rsidP="00834BAE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34BAE" w:rsidRPr="00F14D5F" w:rsidRDefault="00834BAE" w:rsidP="00834BAE">
                        <w:pPr>
                          <w:pStyle w:val="a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C6D99">
              <w:rPr>
                <w:noProof/>
              </w:rPr>
              <w:pict>
                <v:group id="Группа 1" o:spid="_x0000_s1037" style="position:absolute;left:0;text-align:left;margin-left:247.05pt;margin-top:40.75pt;width:220.15pt;height:7.15pt;z-index:251659264;mso-position-horizontal-relative:text;mso-position-vertical-relative:text" coordorigin="6816,1276" coordsize="440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">
                  <v:group id="Group 3" o:spid="_x0000_s1027" style="position:absolute;left:6816;top:1276;width:143;height:143" coordsize="2002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4" o:spid="_x0000_s1028" style="position:absolute;visibility:visibl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5" o:spid="_x0000_s1029" style="position:absolute;visibility:visibl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6" o:spid="_x0000_s1030" style="position:absolute;visibility:visible" from="0,0" to="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7" o:spid="_x0000_s1031" style="position:absolute;flip:x;visibility:visible" from="0,0" to="2002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GdMcAAAADaAAAADwAAAGRycy9kb3ducmV2LnhtbESP3YrCMBSE74V9h3AW9k6T9UKlGkWE&#10;xS0I4s8DHJpjW21OSpK19e03guDlMDPfMItVbxtxJx9qxxq+RwoEceFMzaWG8+lnOAMRIrLBxjFp&#10;eFCA1fJjsMDMuI4PdD/GUiQIhww1VDG2mZShqMhiGLmWOHkX5y3GJH0pjccuwW0jx0pNpMWa00KF&#10;LW0qKm7HP6uBfavUNs+7Ke5sXfB+Y6/5Q+uvz349BxGpj+/wq/1rNEzgeSXd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xnTHAAAAA2gAAAA8AAAAAAAAAAAAAAAAA&#10;oQIAAGRycy9kb3ducmV2LnhtbFBLBQYAAAAABAAEAPkAAACOAwAAAAA=&#10;" strokeweight=".25pt">
                      <v:stroke startarrowwidth="narrow" startarrowlength="short" endarrowwidth="narrow" endarrowlength="short"/>
                    </v:line>
                  </v:group>
                  <v:group id="Group 8" o:spid="_x0000_s1032" style="position:absolute;left:11076;top:1276;width:143;height:143" coordorigin="-20" coordsize="2002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9" o:spid="_x0000_s1033" style="position:absolute;visibility:visibl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    <v:stroke startarrowwidth="narrow" startarrowlength="short" endarrowwidth="narrow" endarrowlength="short"/>
                    </v:line>
                    <v:line id="Line 10" o:spid="_x0000_s1034" style="position:absolute;visibility:visibl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FEsMAAADaAAAADwAAAGRycy9kb3ducmV2LnhtbESPT4vCMBTE74LfITzBm6YuIlqNIq6C&#10;B1nxH3p8NM+22LzUJqvdb28WBI/DzPyGmcxqU4gHVS63rKDXjUAQJ1bnnCo4HladIQjnkTUWlknB&#10;HzmYTZuNCcbaPnlHj71PRYCwi1FB5n0ZS+mSjAy6ri2Jg3e1lUEfZJVKXeEzwE0hv6JoIA3mHBYy&#10;LGmRUXLb/xoFuN1tTtdBTvfz9+iyWf5c1qthX6l2q56PQXiq/Sf8bq+1ghH8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RRL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11" o:spid="_x0000_s1035" style="position:absolute;visibility:visible" from="1986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 strokeweight=".25pt">
                      <v:stroke startarrowwidth="narrow" startarrowlength="short" endarrowwidth="narrow" endarrowlength="short"/>
                    </v:line>
                    <v:line id="Line 12" o:spid="_x0000_s1036" style="position:absolute;visibility:visible" from="-20,0" to="2000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834BAE" w:rsidRPr="001D1E37" w:rsidRDefault="00834BAE" w:rsidP="00D8166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834BAE" w:rsidRPr="001D1E37" w:rsidTr="00D8166E">
        <w:trPr>
          <w:trHeight w:val="1860"/>
        </w:trPr>
        <w:tc>
          <w:tcPr>
            <w:tcW w:w="4111" w:type="dxa"/>
          </w:tcPr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Лу</w:t>
            </w:r>
            <w:r w:rsidR="00582437">
              <w:rPr>
                <w:rFonts w:ascii="Times New Roman" w:hAnsi="Times New Roman"/>
                <w:sz w:val="24"/>
                <w:szCs w:val="24"/>
              </w:rPr>
              <w:t>кояновского муниципального округ</w:t>
            </w:r>
            <w:r w:rsidRPr="00B1316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1316D">
              <w:rPr>
                <w:rFonts w:ascii="Times New Roman" w:hAnsi="Times New Roman"/>
                <w:sz w:val="24"/>
                <w:szCs w:val="24"/>
              </w:rPr>
              <w:t>Разинский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4BAE" w:rsidRDefault="00582437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607830, Лукояновский округ</w:t>
            </w:r>
            <w:r w:rsidR="00834BAE" w:rsidRPr="00B131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 xml:space="preserve">р.п. им. Ст. Разина, ул. </w:t>
            </w:r>
            <w:r>
              <w:rPr>
                <w:rFonts w:ascii="Times New Roman" w:hAnsi="Times New Roman"/>
                <w:sz w:val="24"/>
                <w:szCs w:val="24"/>
              </w:rPr>
              <w:t>Загрекова</w:t>
            </w:r>
            <w:r w:rsidRPr="00B131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834BAE" w:rsidRPr="00B1316D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</w:rPr>
              <w:t>телефон:  88319653171,</w:t>
            </w:r>
          </w:p>
          <w:p w:rsidR="00834BAE" w:rsidRPr="001D1E37" w:rsidRDefault="00834BAE" w:rsidP="00D816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E37">
              <w:rPr>
                <w:rFonts w:ascii="Times New Roman" w:hAnsi="Times New Roman"/>
                <w:sz w:val="24"/>
                <w:szCs w:val="24"/>
              </w:rPr>
              <w:t>-</w:t>
            </w:r>
            <w:r w:rsidRPr="00B131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E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7_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luk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.52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E3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A2DE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34BAE" w:rsidRPr="001D1E37" w:rsidRDefault="00834BAE" w:rsidP="00834B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1D1E37">
              <w:rPr>
                <w:rFonts w:ascii="Times New Roman" w:hAnsi="Times New Roman"/>
                <w:sz w:val="24"/>
                <w:szCs w:val="24"/>
                <w:lang w:val="en-US"/>
              </w:rPr>
              <w:t>__№ _________</w:t>
            </w:r>
          </w:p>
        </w:tc>
      </w:tr>
    </w:tbl>
    <w:p w:rsidR="00834BAE" w:rsidRDefault="00834BAE" w:rsidP="00834BAE">
      <w:pPr>
        <w:tabs>
          <w:tab w:val="left" w:pos="6924"/>
        </w:tabs>
        <w:rPr>
          <w:b/>
          <w:sz w:val="24"/>
          <w:szCs w:val="24"/>
        </w:rPr>
      </w:pPr>
    </w:p>
    <w:p w:rsidR="00834BAE" w:rsidRDefault="00834BAE" w:rsidP="00834BAE">
      <w:pPr>
        <w:tabs>
          <w:tab w:val="left" w:pos="6924"/>
        </w:tabs>
        <w:jc w:val="center"/>
        <w:rPr>
          <w:b/>
          <w:sz w:val="24"/>
          <w:szCs w:val="24"/>
        </w:rPr>
      </w:pPr>
      <w:r w:rsidRPr="00BC5649">
        <w:rPr>
          <w:b/>
          <w:sz w:val="24"/>
          <w:szCs w:val="24"/>
        </w:rPr>
        <w:t>Справка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</w:rPr>
        <w:t xml:space="preserve">Настоящая справка представляет </w:t>
      </w:r>
      <w:r w:rsidRPr="00726A57">
        <w:rPr>
          <w:rFonts w:ascii="Times New Roman" w:hAnsi="Times New Roman"/>
          <w:b/>
          <w:i/>
          <w:sz w:val="24"/>
          <w:szCs w:val="24"/>
        </w:rPr>
        <w:t xml:space="preserve">анализ компонентов развивающей предметно-пространственной среды </w:t>
      </w:r>
      <w:r w:rsidR="00582437">
        <w:rPr>
          <w:rFonts w:ascii="Times New Roman" w:hAnsi="Times New Roman"/>
          <w:b/>
          <w:i/>
          <w:sz w:val="24"/>
          <w:szCs w:val="24"/>
        </w:rPr>
        <w:t>стар</w:t>
      </w:r>
      <w:r>
        <w:rPr>
          <w:rFonts w:ascii="Times New Roman" w:hAnsi="Times New Roman"/>
          <w:b/>
          <w:i/>
          <w:sz w:val="24"/>
          <w:szCs w:val="24"/>
        </w:rPr>
        <w:t>шей разновозрастной</w:t>
      </w:r>
      <w:r w:rsidRPr="00726A57">
        <w:rPr>
          <w:rFonts w:ascii="Times New Roman" w:hAnsi="Times New Roman"/>
          <w:b/>
          <w:i/>
          <w:sz w:val="24"/>
          <w:szCs w:val="24"/>
        </w:rPr>
        <w:t xml:space="preserve"> группы </w:t>
      </w:r>
      <w:r w:rsidRPr="00726A57">
        <w:rPr>
          <w:rFonts w:ascii="Times New Roman" w:hAnsi="Times New Roman"/>
          <w:sz w:val="24"/>
          <w:szCs w:val="24"/>
        </w:rPr>
        <w:t xml:space="preserve">воспитателя </w:t>
      </w:r>
      <w:r w:rsidR="00582437">
        <w:rPr>
          <w:rFonts w:ascii="Times New Roman" w:hAnsi="Times New Roman"/>
          <w:sz w:val="24"/>
          <w:szCs w:val="24"/>
        </w:rPr>
        <w:t>Луниной</w:t>
      </w:r>
      <w:r>
        <w:rPr>
          <w:rFonts w:ascii="Times New Roman" w:hAnsi="Times New Roman"/>
          <w:sz w:val="24"/>
          <w:szCs w:val="24"/>
        </w:rPr>
        <w:t xml:space="preserve"> Елены </w:t>
      </w:r>
      <w:r w:rsidR="00582437">
        <w:rPr>
          <w:rFonts w:ascii="Times New Roman" w:hAnsi="Times New Roman"/>
          <w:sz w:val="24"/>
          <w:szCs w:val="24"/>
        </w:rPr>
        <w:t xml:space="preserve">Викторовны </w:t>
      </w:r>
      <w:r w:rsidRPr="00726A57">
        <w:rPr>
          <w:rFonts w:ascii="Times New Roman" w:hAnsi="Times New Roman"/>
          <w:sz w:val="24"/>
          <w:szCs w:val="24"/>
        </w:rPr>
        <w:t xml:space="preserve">за текущий период работы, проведенный </w:t>
      </w:r>
      <w:r>
        <w:rPr>
          <w:rFonts w:ascii="Times New Roman" w:hAnsi="Times New Roman"/>
          <w:sz w:val="24"/>
          <w:szCs w:val="24"/>
        </w:rPr>
        <w:t>заведующим</w:t>
      </w:r>
      <w:r w:rsidRPr="00726A57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«Разинский</w:t>
      </w:r>
      <w:r w:rsidRPr="00726A57">
        <w:rPr>
          <w:rFonts w:ascii="Times New Roman" w:hAnsi="Times New Roman"/>
          <w:sz w:val="24"/>
          <w:szCs w:val="24"/>
        </w:rPr>
        <w:t xml:space="preserve">   детский сад № </w:t>
      </w:r>
      <w:r>
        <w:rPr>
          <w:rFonts w:ascii="Times New Roman" w:hAnsi="Times New Roman"/>
          <w:sz w:val="24"/>
          <w:szCs w:val="24"/>
        </w:rPr>
        <w:t>7»</w:t>
      </w:r>
      <w:bookmarkStart w:id="0" w:name="_GoBack"/>
      <w:bookmarkEnd w:id="0"/>
      <w:r w:rsidRPr="00726A57">
        <w:rPr>
          <w:rFonts w:ascii="Times New Roman" w:hAnsi="Times New Roman"/>
          <w:sz w:val="24"/>
          <w:szCs w:val="24"/>
        </w:rPr>
        <w:t>.</w:t>
      </w:r>
    </w:p>
    <w:p w:rsidR="00834BAE" w:rsidRPr="00726A57" w:rsidRDefault="00834BAE" w:rsidP="00834B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</w:rPr>
        <w:tab/>
        <w:t xml:space="preserve">Развивающая предметно-пространственная среда </w:t>
      </w:r>
      <w:r w:rsidR="00582437">
        <w:rPr>
          <w:rFonts w:ascii="Times New Roman" w:hAnsi="Times New Roman"/>
          <w:sz w:val="24"/>
          <w:szCs w:val="24"/>
        </w:rPr>
        <w:t>старшей</w:t>
      </w:r>
      <w:r>
        <w:rPr>
          <w:rFonts w:ascii="Times New Roman" w:hAnsi="Times New Roman"/>
          <w:sz w:val="24"/>
          <w:szCs w:val="24"/>
        </w:rPr>
        <w:t xml:space="preserve"> разновозрастной </w:t>
      </w:r>
      <w:r w:rsidRPr="00726A57">
        <w:rPr>
          <w:rFonts w:ascii="Times New Roman" w:hAnsi="Times New Roman"/>
          <w:sz w:val="24"/>
          <w:szCs w:val="24"/>
        </w:rPr>
        <w:t xml:space="preserve">группы обеспечивает реализацию образовательного пространства и материалов, оборудования и инвентаря для полноценного развития детей </w:t>
      </w:r>
      <w:r>
        <w:rPr>
          <w:rFonts w:ascii="Times New Roman" w:hAnsi="Times New Roman"/>
          <w:sz w:val="24"/>
          <w:szCs w:val="24"/>
        </w:rPr>
        <w:t>младшего</w:t>
      </w:r>
      <w:r w:rsidRPr="00726A57">
        <w:rPr>
          <w:rFonts w:ascii="Times New Roman" w:hAnsi="Times New Roman"/>
          <w:sz w:val="24"/>
          <w:szCs w:val="24"/>
        </w:rPr>
        <w:t xml:space="preserve"> дошкольного возраста. 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</w:rPr>
        <w:t>В целях осуществления свободного выбора деть</w:t>
      </w:r>
      <w:r w:rsidRPr="00726A57">
        <w:rPr>
          <w:rFonts w:ascii="Times New Roman" w:hAnsi="Times New Roman"/>
          <w:sz w:val="24"/>
          <w:szCs w:val="24"/>
        </w:rPr>
        <w:softHyphen/>
        <w:t>ми разных видов деятельности пространство группового помещения организовано воспитателем по принципу г</w:t>
      </w:r>
      <w:r w:rsidRPr="00726A57">
        <w:rPr>
          <w:rStyle w:val="a6"/>
          <w:rFonts w:eastAsia="Calibri"/>
          <w:sz w:val="24"/>
          <w:szCs w:val="24"/>
        </w:rPr>
        <w:t xml:space="preserve">ибкого зонирования и условно распределено на </w:t>
      </w:r>
      <w:r w:rsidRPr="00726A57">
        <w:rPr>
          <w:rFonts w:ascii="Times New Roman" w:hAnsi="Times New Roman"/>
          <w:sz w:val="24"/>
          <w:szCs w:val="24"/>
        </w:rPr>
        <w:t xml:space="preserve">следующие </w:t>
      </w:r>
      <w:r w:rsidRPr="00726A57">
        <w:rPr>
          <w:rStyle w:val="a6"/>
          <w:rFonts w:eastAsia="Calibri"/>
          <w:sz w:val="24"/>
          <w:szCs w:val="24"/>
        </w:rPr>
        <w:t>сектора</w:t>
      </w:r>
      <w:r w:rsidRPr="00726A57">
        <w:rPr>
          <w:rFonts w:ascii="Times New Roman" w:hAnsi="Times New Roman"/>
          <w:sz w:val="24"/>
          <w:szCs w:val="24"/>
        </w:rPr>
        <w:t>: сектор активной деятельности – 50%, сектор спокойной деятельности – 20%, рабочий сектор – 30%. Пространство группы трансформируется, имеет подвижные границы, позволяя использовать ограниченное помещение наилучшим образом, меняется в зависимо</w:t>
      </w:r>
      <w:r w:rsidRPr="00726A57">
        <w:rPr>
          <w:rFonts w:ascii="Times New Roman" w:hAnsi="Times New Roman"/>
          <w:sz w:val="24"/>
          <w:szCs w:val="24"/>
        </w:rPr>
        <w:softHyphen/>
        <w:t>сти от воспитательно-образовательных задач и индивидуальных особенностей детей. Границами секторов выступают маркеры пространства по видам деятельности, обеспечивающие для них системное хранение материалов и оборудования.</w:t>
      </w:r>
    </w:p>
    <w:p w:rsidR="00834BAE" w:rsidRPr="00726A57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26A57">
        <w:rPr>
          <w:rFonts w:ascii="Times New Roman" w:hAnsi="Times New Roman"/>
          <w:sz w:val="24"/>
          <w:szCs w:val="24"/>
          <w:u w:val="single"/>
        </w:rPr>
        <w:t>Рабочий сектор</w:t>
      </w:r>
      <w:r w:rsidRPr="00726A57">
        <w:rPr>
          <w:rFonts w:ascii="Times New Roman" w:hAnsi="Times New Roman"/>
          <w:sz w:val="24"/>
          <w:szCs w:val="24"/>
        </w:rPr>
        <w:t xml:space="preserve"> оснащен легкими передвижными столами, стульями. </w:t>
      </w:r>
      <w:r w:rsidR="00582437">
        <w:rPr>
          <w:rFonts w:ascii="Times New Roman" w:hAnsi="Times New Roman"/>
          <w:sz w:val="24"/>
          <w:szCs w:val="24"/>
        </w:rPr>
        <w:t>Лунина Е.В</w:t>
      </w:r>
      <w:r>
        <w:rPr>
          <w:rFonts w:ascii="Times New Roman" w:hAnsi="Times New Roman"/>
          <w:sz w:val="24"/>
          <w:szCs w:val="24"/>
        </w:rPr>
        <w:t>.</w:t>
      </w:r>
      <w:r w:rsidRPr="00726A57">
        <w:rPr>
          <w:rFonts w:ascii="Times New Roman" w:hAnsi="Times New Roman"/>
          <w:sz w:val="24"/>
          <w:szCs w:val="24"/>
        </w:rPr>
        <w:t xml:space="preserve"> максимально удобно строит рабочее пространство в зависимости от количества детей, поставленных задач и вида образовательной деятельности. На границах рабочего сектора воспитателем организовано пространство для следующих видов деятельности:</w:t>
      </w: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2127"/>
        <w:gridCol w:w="1984"/>
        <w:gridCol w:w="2126"/>
        <w:gridCol w:w="3969"/>
      </w:tblGrid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26A57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726A57" w:rsidTr="00D8166E">
        <w:tc>
          <w:tcPr>
            <w:tcW w:w="2127" w:type="dxa"/>
            <w:vMerge w:val="restart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t>Познавательное развитие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Мини-лаборатория </w:t>
            </w:r>
            <w:r w:rsidRPr="00726A57">
              <w:rPr>
                <w:rFonts w:ascii="Times New Roman" w:hAnsi="Times New Roman"/>
              </w:rPr>
              <w:t>(центр песок-вода)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познавательно-исследовательская, опытно-экспериментальная деятельность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Емкости для измерения, пересыпания, исследования, хранения.  Материалы для пересыпания и переливания (фасоль, горох, макароны). Трубочки для продувания, просасывания.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Волшебный мешочек. Мыльные пузыри. Маленькие зеркала. Магниты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Электрический фонарик. Бумага, фольга. Соломки и трубочки для пускания мыльных пузырей.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Гуашь для подкрашивания воды </w:t>
            </w:r>
            <w:r w:rsidRPr="00652710">
              <w:rPr>
                <w:rFonts w:ascii="Times New Roman" w:hAnsi="Times New Roman"/>
              </w:rPr>
              <w:lastRenderedPageBreak/>
              <w:t xml:space="preserve">разных оттенков. Пипетка. Лупы разного размера.  Наборы для экспериментирования с водой, песком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Лейка, пульверизатор, спиртовка пробирки. Свечи.  Защитная одежда (фартуки, нарукавники) Песочные часы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color w:val="FF0000"/>
              </w:rPr>
            </w:pPr>
            <w:r w:rsidRPr="00652710">
              <w:rPr>
                <w:rFonts w:ascii="Times New Roman" w:hAnsi="Times New Roman"/>
              </w:rPr>
              <w:t>Контейнер для льда</w:t>
            </w:r>
          </w:p>
        </w:tc>
      </w:tr>
      <w:tr w:rsidR="00834BAE" w:rsidRPr="00726A57" w:rsidTr="00D8166E">
        <w:tc>
          <w:tcPr>
            <w:tcW w:w="2127" w:type="dxa"/>
            <w:vMerge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природы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Трудовая, познавательно-исследовательская деятельность,</w:t>
            </w:r>
          </w:p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наблюдение за природными явлениями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Макеты «Бабушкин двор» (домашние животные и птицы), «Дикие животные». Коллекции семян, ракушек, камней. Библиотека познавательной природоведческой литературы.  Иллюстрации с изображением признаков сезона.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Календарь погоды. Календарь природы. Дневник наблюдений.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Инвентарь для ухода за растениями.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Иллюстрации, изображающие необходимые условия для роста и развития растений и животных.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 растений различных мест произрастания (комнатных, сада, луга, огорода, парка, кустов, деревьев, трав). Иллюстрации с изображением общих признаков растений (корень, стебель, листья, цветок, плод) Настольные дидактические игры: «Подбери картинку»,  «Живая и неживая природа», «Домашние животные и птицы», «Времена года».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Альбомы по временам года, «Красная книга»,  «12 месяцев». Тазы, салфетки, щетки, емкости для сбора мусора,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Растения ближайшего окружения.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Комнатные растения. Кормушки и корм для птиц. Игрушки животных (домашних и диких, жарких стран, севера). Иллюстрации перелетных и зимующих птиц. Энциклопедии на природоведческую тему. Запрещающие и разрешающие знаки поведения человека в природе.</w:t>
            </w:r>
          </w:p>
        </w:tc>
      </w:tr>
      <w:tr w:rsidR="00834BAE" w:rsidRPr="00726A57" w:rsidTr="00D8166E">
        <w:tc>
          <w:tcPr>
            <w:tcW w:w="2127" w:type="dxa"/>
            <w:vMerge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Дидактический стол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26A57">
              <w:rPr>
                <w:rFonts w:ascii="Times New Roman" w:hAnsi="Times New Roman"/>
              </w:rPr>
              <w:t>азвитие элементарных математиче</w:t>
            </w:r>
            <w:r w:rsidRPr="00726A57">
              <w:rPr>
                <w:rFonts w:ascii="Times New Roman" w:hAnsi="Times New Roman"/>
              </w:rPr>
              <w:softHyphen/>
              <w:t>ских представлений</w:t>
            </w:r>
          </w:p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Игры на составление целого из частей (пазлы, «Собери картинку» и др.). Игры на сравнение предметов по нескольким признакам: «Найди пять отличий», «Найди одинаковых гномиков» и др. Геометрические плоскостные фигуры и объемные формы, различные по цвету, размеру.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Числовой ряд. Цветные счетные палочки. Развивающие игры: «Танграм», «Геометрические головоломки», «Сложи узор», «Колумбово яйцо» и др. Счеты. Песочные часы. Чашечные весы Счетная лесенка. Магнитная доска. </w:t>
            </w:r>
            <w:r w:rsidRPr="00652710">
              <w:rPr>
                <w:rFonts w:ascii="Times New Roman" w:hAnsi="Times New Roman"/>
              </w:rPr>
              <w:lastRenderedPageBreak/>
              <w:t>Двух и трёхполосные карточки для ФЭМП. Числовые карточки с изображением от 1 до 10 предметов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Числовое обозначение чисел, знаки.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Предметные картинки на наборное полотно. Иллюстрации, изображающие линию, отрезок, внутреннюю и внешнюю область фигуры.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Однородные и разнородные предметы, различные по длине, ширине, высоте.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Циркуль, линейка, шаблоны, трафареты. Головоломки</w:t>
            </w:r>
          </w:p>
        </w:tc>
      </w:tr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патриотического воспитания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26A57">
              <w:rPr>
                <w:rFonts w:ascii="Times New Roman" w:hAnsi="Times New Roman"/>
              </w:rPr>
              <w:t>равственное воспитание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Иллюстрации и игрушки военной техники. Фуражки военного, полицейского, бескозырка моряка.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Изделия народных промыслов, народные игрушки. Иллюстрации изделий народно прокладного творчества. Слайды о России, о Москве, архитектура, музеи мира, Золотое кольцо России (храмы, церкви)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Сюжетные игрушки, изображающие животных и их детенышей. Игрушки-транспорт разного вида и назначения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Игрушки, изображающие предметы труда и быта. Ролевые атрибуты к играм-имитациям, сюжетно-ролевым играм. Дидактическая кукла во всей одежде. Русские народные дидактические игрушки, выполненные в народном стиле.</w:t>
            </w:r>
          </w:p>
        </w:tc>
      </w:tr>
      <w:tr w:rsidR="00834BAE" w:rsidRPr="00726A57" w:rsidTr="00D8166E">
        <w:tc>
          <w:tcPr>
            <w:tcW w:w="2127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726A57">
              <w:rPr>
                <w:rFonts w:ascii="Times New Roman" w:hAnsi="Times New Roman"/>
                <w:i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Уголок творчества</w:t>
            </w:r>
          </w:p>
        </w:tc>
        <w:tc>
          <w:tcPr>
            <w:tcW w:w="2126" w:type="dxa"/>
          </w:tcPr>
          <w:p w:rsidR="00834BAE" w:rsidRPr="00726A57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726A57">
              <w:rPr>
                <w:rFonts w:ascii="Times New Roman" w:hAnsi="Times New Roman"/>
              </w:rPr>
              <w:t>Продуктивные виды деятельности: рисование, лепка, аппликация, ручной труд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Краски и гуашь основных цветов и их тонов, контрастная гамма цвета. Пластмассовые трафареты, вырезанные по разным формам (деревья, цветы, животные, насекомые, овощи, птицы и др.) Бумага тонкая и плотная, рулон простых белых обоев, картон.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Цветные карандаши, фломастеры.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Беличьи кисточки №3, №5, подставки под кисти.  Цветные мелки, восковые мелки, доска для рисования мелом.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Салфетки из ткани, хорошо впитывающие влагу  Баночки для промывания кисти от краски. Готовые геометрические формы для выкладывания и наклеивания.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Щетинные кисти, розетки для клея.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Печатки, губки, ватные тампоны для нанесения узоров.  Стенка для детских работ со сменной композицией. Клей, ножницы. Бумага и картон разного качества и размера. Папка на каждого ребенка для хранения рисунков. Подставки для поделок из пластилина</w:t>
            </w:r>
          </w:p>
        </w:tc>
      </w:tr>
    </w:tbl>
    <w:p w:rsidR="00834BAE" w:rsidRDefault="00834BAE" w:rsidP="00834B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34BAE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540EB">
        <w:rPr>
          <w:rFonts w:ascii="Times New Roman" w:hAnsi="Times New Roman"/>
          <w:sz w:val="24"/>
          <w:szCs w:val="24"/>
          <w:u w:val="single"/>
        </w:rPr>
        <w:lastRenderedPageBreak/>
        <w:t>Сектор активной деятельности</w:t>
      </w:r>
      <w:r w:rsidRPr="00B540EB">
        <w:rPr>
          <w:rFonts w:ascii="Times New Roman" w:hAnsi="Times New Roman"/>
          <w:sz w:val="24"/>
          <w:szCs w:val="24"/>
        </w:rPr>
        <w:t xml:space="preserve"> представлен свободным пространством для двигательной активности детей, горкой, машиной. На границах сектора организовано:</w:t>
      </w:r>
    </w:p>
    <w:tbl>
      <w:tblPr>
        <w:tblStyle w:val="a5"/>
        <w:tblW w:w="10206" w:type="dxa"/>
        <w:tblInd w:w="108" w:type="dxa"/>
        <w:tblLook w:val="04A0"/>
      </w:tblPr>
      <w:tblGrid>
        <w:gridCol w:w="2127"/>
        <w:gridCol w:w="1988"/>
        <w:gridCol w:w="2127"/>
        <w:gridCol w:w="3964"/>
      </w:tblGrid>
      <w:tr w:rsidR="00834BAE" w:rsidRPr="00B540EB" w:rsidTr="00D8166E"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B540EB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B540EB" w:rsidTr="00D8166E">
        <w:trPr>
          <w:trHeight w:val="841"/>
        </w:trPr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>Физическое развитие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Физкультурный уголок</w:t>
            </w: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540EB">
              <w:rPr>
                <w:rFonts w:ascii="Times New Roman" w:hAnsi="Times New Roman"/>
              </w:rPr>
              <w:t>азвитие двигательной</w:t>
            </w: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активности</w:t>
            </w: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Оборудование для ходьбы, бега, тренировки равновесия: коврики, дорожки со следочками, мешочки с песком.  Оборудование для прыжков: обруч, шнур короткий плетеный, палка гимнастическая, оборудование для катания, бросания, ловли: корзина для метания мячей, мячи резиновые, мячи пластмассовые, мяч надувной, мячи резиновые массажные, кольцо вертикальное для кидания мячиков, игра «Дартс». Атрибутика к подвижным играм (шапочки, медальоны). Различные игрушки, стимулирующие двигательную активность: мячи, флажки, платочки, султанчики, шишки, ленты. Ребристая доска. Кегли, воротца. Горизонтальная цель, вертикальная цель. Коврики для массажа стоп с наклеенными на основу формами из пуговиц, пластмассовых пробок, катушки от ниток и др. Бадминтон. Груша боксерская с перчатками Скакалки. Ракетки и шарики для игры в теннис. Фотографии спортсменов. Гольф</w:t>
            </w:r>
          </w:p>
        </w:tc>
      </w:tr>
      <w:tr w:rsidR="00834BAE" w:rsidRPr="00B540EB" w:rsidTr="00D8166E"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 xml:space="preserve">Познавательное развитие 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Уголок конструирования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540EB">
              <w:rPr>
                <w:rFonts w:ascii="Times New Roman" w:hAnsi="Times New Roman"/>
              </w:rPr>
              <w:t>онструктивно-исследовательская деятельность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Напольный конструктор (крупный строительный материал из дерева.)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Пластмассовый строительный конструктор  Образцы построек разной сложности. Настольные конструкторы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(«Лего» разного вида, формы, размера)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Пластмассовый гаечный конструктор.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Транспортные игрушки. Фигурки людей и животных для обыгрывания построек. Конструктор деревянный мелкий.</w:t>
            </w:r>
          </w:p>
        </w:tc>
      </w:tr>
      <w:tr w:rsidR="00834BAE" w:rsidRPr="00B540EB" w:rsidTr="00D8166E">
        <w:tc>
          <w:tcPr>
            <w:tcW w:w="2127" w:type="dxa"/>
            <w:shd w:val="clear" w:color="auto" w:fill="FFFFFF" w:themeFill="background1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B540EB">
              <w:rPr>
                <w:rFonts w:ascii="Times New Roman" w:hAnsi="Times New Roman"/>
                <w:i/>
              </w:rPr>
              <w:t xml:space="preserve">Художественно-эстетическое </w:t>
            </w:r>
            <w:r w:rsidRPr="00B540EB">
              <w:rPr>
                <w:rFonts w:ascii="Times New Roman" w:hAnsi="Times New Roman"/>
                <w:i/>
                <w:shd w:val="clear" w:color="auto" w:fill="FFFFFF" w:themeFill="background1"/>
              </w:rPr>
              <w:t>развитие</w:t>
            </w:r>
          </w:p>
        </w:tc>
        <w:tc>
          <w:tcPr>
            <w:tcW w:w="1988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B540EB">
              <w:rPr>
                <w:rFonts w:ascii="Times New Roman" w:hAnsi="Times New Roman"/>
              </w:rPr>
              <w:t>Театральный уголок</w:t>
            </w:r>
          </w:p>
        </w:tc>
        <w:tc>
          <w:tcPr>
            <w:tcW w:w="2127" w:type="dxa"/>
          </w:tcPr>
          <w:p w:rsidR="00834BAE" w:rsidRPr="00B540EB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540EB">
              <w:rPr>
                <w:rFonts w:ascii="Times New Roman" w:hAnsi="Times New Roman"/>
              </w:rPr>
              <w:t>еатрализация, музыка, словесное творчество и фольклор.</w:t>
            </w:r>
          </w:p>
        </w:tc>
        <w:tc>
          <w:tcPr>
            <w:tcW w:w="3964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Игрушки-музыкальные инструменты (крупногабаритное пианино, гармошка, гитара, погремушки, барабан, бубен, дудочка, металлофон, колокольчик, маракас. Картинки к песням, исполняемым на музыкальных занятиях. Музыкальный волчок.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Неозвученные музыкальные инструменты. Набор шумовых коробочек. Ленточки, платочки, осенние листочки, флажки для танцевальной деятельности. Маски сказочных героев. Различные виды театра: настольный, на ширме, на фланелеграфе, теневой, пальчиковый, варежковый, бибабо).</w:t>
            </w:r>
          </w:p>
        </w:tc>
      </w:tr>
    </w:tbl>
    <w:p w:rsidR="00834BAE" w:rsidRPr="005633CF" w:rsidRDefault="00834BAE" w:rsidP="00834B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633CF">
        <w:rPr>
          <w:rFonts w:ascii="Times New Roman" w:hAnsi="Times New Roman"/>
          <w:sz w:val="24"/>
          <w:szCs w:val="24"/>
          <w:u w:val="single"/>
        </w:rPr>
        <w:lastRenderedPageBreak/>
        <w:t xml:space="preserve">Сектор спокойной деятельности </w:t>
      </w:r>
      <w:r w:rsidRPr="005633CF">
        <w:rPr>
          <w:rFonts w:ascii="Times New Roman" w:hAnsi="Times New Roman"/>
          <w:sz w:val="24"/>
          <w:szCs w:val="24"/>
        </w:rPr>
        <w:t>построен воспитателем при помощи размещения на ковровом покрытии игровых зон «Гостинная», «Больница», «Спальня», «Кухня», «Парикмахерская, салон красоты».На границах сектора воспитателем организовано пространство для следующих видов деятельности:</w:t>
      </w:r>
    </w:p>
    <w:tbl>
      <w:tblPr>
        <w:tblStyle w:val="a5"/>
        <w:tblW w:w="10206" w:type="dxa"/>
        <w:tblInd w:w="108" w:type="dxa"/>
        <w:tblLook w:val="04A0"/>
      </w:tblPr>
      <w:tblGrid>
        <w:gridCol w:w="2127"/>
        <w:gridCol w:w="1984"/>
        <w:gridCol w:w="2126"/>
        <w:gridCol w:w="3969"/>
      </w:tblGrid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Направление развития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Маркер пространства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5633CF">
              <w:rPr>
                <w:rFonts w:ascii="Times New Roman" w:hAnsi="Times New Roman"/>
                <w:b/>
              </w:rPr>
              <w:t>Вид детской деятельности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  <w:b/>
              </w:rPr>
            </w:pPr>
            <w:r w:rsidRPr="00652710">
              <w:rPr>
                <w:rFonts w:ascii="Times New Roman" w:hAnsi="Times New Roman"/>
                <w:b/>
              </w:rPr>
              <w:t>Материалы и оборудование</w:t>
            </w:r>
          </w:p>
        </w:tc>
      </w:tr>
      <w:tr w:rsidR="00834BAE" w:rsidRPr="005633CF" w:rsidTr="00D8166E">
        <w:trPr>
          <w:trHeight w:val="4708"/>
        </w:trPr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5633CF">
              <w:rPr>
                <w:rFonts w:ascii="Times New Roman" w:hAnsi="Times New Roman"/>
                <w:i/>
              </w:rPr>
              <w:t>Социально- коммуникативное развитие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5633CF">
              <w:rPr>
                <w:rFonts w:ascii="Times New Roman" w:hAnsi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Иллюстрации с ярко выраженными эмоциональными состояниями взрослых и детей, животных. Фотоальбомы группы детей, отражающие жизнь данной группы и детского сада. Фотоальбом «Моя семья». Картинки и фотографии, отражающие общение, совместные дела, любовь и нежность детей и взрослых. Уголок мальчиков (инструменты), уголок девочек (сундучок модницы). Иллюстрации с изображением взрослых людей разного пола и профессии. Фотографии детей в разном возрасте. Сюжетные игрушки, изображающие животных и их детенышей. Игрушки-транспорт разного вида и назначения. Игрушки, изображающие предметы труда и быта</w:t>
            </w:r>
          </w:p>
        </w:tc>
      </w:tr>
      <w:tr w:rsidR="00834BAE" w:rsidRPr="005633CF" w:rsidTr="00D8166E">
        <w:trPr>
          <w:trHeight w:val="416"/>
        </w:trPr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Уголок «Ряженья</w:t>
            </w:r>
            <w:r w:rsidRPr="005633CF">
              <w:rPr>
                <w:rFonts w:ascii="Times New Roman" w:hAnsi="Times New Roman"/>
              </w:rPr>
              <w:t>»</w:t>
            </w: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 xml:space="preserve">игра, совместная деятельность со сверстниками; </w:t>
            </w: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Костюм «Красная шапочка», костюм «Доктора», различные шляпки, кепки,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шапочки, колпак «Петрушки», сарафаны, юбки, фуражки военного, полицейского, бескозырка моряка.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Кухонный уголок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общение с взрослыми и сверстниками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Игровая зона-кухня для игровых действий, посуда (столовый набор,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чайный набор), муляжи «хлеба - булочных изделий», муляжи фруктов и овощей. Предметы-заместители (бросовый материал)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Мягкая мебель, столик,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общение с взрослыми и сверстниками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Атрибуты и наборы для сюжетно-ролевых игр: магазин, больница, школа, кафе, почта и др.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Уголок «Доктора»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совместная деятельность со сверстниками;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Атрибуты и наборы для сюжетно-ролевых игр: больница, набор «Доктора», предметы заместители, халаты, шапочки, сумочки доктора.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Спальня для кукол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5633CF">
              <w:rPr>
                <w:rFonts w:ascii="Times New Roman" w:hAnsi="Times New Roman"/>
              </w:rPr>
              <w:t>Игра, совместная деятельность со сверстниками;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Игровая зона-спальня для игровых действий: коляски, кроватки, куклы,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одежда для кукол, комплекты постельного белья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  <w:highlight w:val="yellow"/>
              </w:rPr>
            </w:pPr>
            <w:r w:rsidRPr="005633CF">
              <w:rPr>
                <w:rFonts w:ascii="Times New Roman" w:hAnsi="Times New Roman"/>
              </w:rPr>
              <w:t>Парикмахерская, салон красоты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Зеркало, набор «Парикмахер», фартучки, салфетки, предметы-заместители (бросовый материал),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расчески, заколки, ленточки, резинки.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</w:t>
            </w:r>
            <w:r w:rsidRPr="005633CF">
              <w:rPr>
                <w:rFonts w:ascii="Times New Roman" w:hAnsi="Times New Roman"/>
                <w:bCs/>
                <w:iCs/>
              </w:rPr>
              <w:t>ормирование основ безопасности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Материалы, связанные с тематикой по ОБЖ и ПДД (иллюстрации, игры)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Макет проезжей части дороги Макет светофора, дорожных знаков.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Иллюстрации и предметы, </w:t>
            </w:r>
            <w:r w:rsidRPr="00652710">
              <w:rPr>
                <w:rFonts w:ascii="Times New Roman" w:hAnsi="Times New Roman"/>
              </w:rPr>
              <w:lastRenderedPageBreak/>
              <w:t>изображающие опасные инструменты (ножницы, иголки), опасные ситуации.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Сборная автомобильная дорога «Трек». Иллюстрации и предметы, изображающие опасные инструменты (ножницы, иголки), опасные ситуации.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 xml:space="preserve">Полицейские жезлы. Карточки обозначающие основные номера телефонов «01», «02», «03», «04». 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Машины разного назначения: пожарная, скорая помощь, полиция, газовая служба.</w:t>
            </w:r>
          </w:p>
        </w:tc>
      </w:tr>
      <w:tr w:rsidR="00834BAE" w:rsidRPr="005633CF" w:rsidTr="00D8166E">
        <w:tc>
          <w:tcPr>
            <w:tcW w:w="2127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i/>
              </w:rPr>
            </w:pPr>
            <w:r w:rsidRPr="005633CF">
              <w:rPr>
                <w:rFonts w:ascii="Times New Roman" w:hAnsi="Times New Roman"/>
                <w:i/>
              </w:rPr>
              <w:lastRenderedPageBreak/>
              <w:t>Речевое развитие</w:t>
            </w:r>
          </w:p>
        </w:tc>
        <w:tc>
          <w:tcPr>
            <w:tcW w:w="1984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5633CF">
              <w:rPr>
                <w:rFonts w:ascii="Times New Roman" w:hAnsi="Times New Roman"/>
                <w:bCs/>
                <w:iCs/>
              </w:rPr>
              <w:t>Книжный уголок</w:t>
            </w:r>
          </w:p>
        </w:tc>
        <w:tc>
          <w:tcPr>
            <w:tcW w:w="2126" w:type="dxa"/>
          </w:tcPr>
          <w:p w:rsidR="00834BAE" w:rsidRPr="005633CF" w:rsidRDefault="00834BAE" w:rsidP="00D816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633CF">
              <w:rPr>
                <w:rFonts w:ascii="Times New Roman" w:hAnsi="Times New Roman"/>
              </w:rPr>
              <w:t>накомство с книжной культурой, детской литературой, обогащение словаря.</w:t>
            </w:r>
          </w:p>
        </w:tc>
        <w:tc>
          <w:tcPr>
            <w:tcW w:w="3969" w:type="dxa"/>
          </w:tcPr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Детские книги: произведения русского фольклора, рассказы, сказки, стихи</w:t>
            </w:r>
          </w:p>
          <w:p w:rsidR="00834BAE" w:rsidRPr="00652710" w:rsidRDefault="00834BAE" w:rsidP="00D8166E">
            <w:pPr>
              <w:pStyle w:val="a4"/>
              <w:rPr>
                <w:rFonts w:ascii="Times New Roman" w:hAnsi="Times New Roman"/>
              </w:rPr>
            </w:pPr>
            <w:r w:rsidRPr="00652710">
              <w:rPr>
                <w:rFonts w:ascii="Times New Roman" w:hAnsi="Times New Roman"/>
              </w:rPr>
              <w:t>Картинки на фланелеграфе Карточки с чисто говорками. Портреты писателей и поэтов. Альбомы по темам «Сезоны», «Семья». Книжки-раскраски</w:t>
            </w:r>
          </w:p>
        </w:tc>
      </w:tr>
    </w:tbl>
    <w:p w:rsidR="00834BAE" w:rsidRPr="00450D07" w:rsidRDefault="00834BAE" w:rsidP="00834BAE">
      <w:pPr>
        <w:ind w:firstLine="708"/>
        <w:jc w:val="both"/>
        <w:rPr>
          <w:sz w:val="24"/>
          <w:szCs w:val="24"/>
        </w:rPr>
      </w:pPr>
      <w:r w:rsidRPr="00450D07">
        <w:rPr>
          <w:sz w:val="24"/>
          <w:szCs w:val="24"/>
        </w:rPr>
        <w:t>Анализ компонентов среды группы позволяет сделать вывод, что она отвечает требованиям ФГОС ДО, так как</w:t>
      </w:r>
    </w:p>
    <w:p w:rsidR="00834BAE" w:rsidRDefault="00834BAE" w:rsidP="00834BAE">
      <w:pPr>
        <w:jc w:val="both"/>
        <w:rPr>
          <w:sz w:val="24"/>
          <w:szCs w:val="24"/>
        </w:rPr>
      </w:pPr>
      <w:r w:rsidRPr="00450D07">
        <w:rPr>
          <w:sz w:val="24"/>
          <w:szCs w:val="24"/>
        </w:rPr>
        <w:t xml:space="preserve">- </w:t>
      </w:r>
      <w:r>
        <w:rPr>
          <w:sz w:val="24"/>
          <w:szCs w:val="24"/>
        </w:rPr>
        <w:t>соответствует общеобразовательной программе МБДОУ;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соответствует материально-техническим и медико-социальным условиям пребывания детей в группе;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соответствует возрастным возможностям детей;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предоставляет возможность использования различных игрушек, оборудования и материалов в разных видах детской активности;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имеется свободный доступ детей к игрушкам, материалам, пособиям и техническим средствам среды;</w:t>
      </w:r>
    </w:p>
    <w:p w:rsidR="00834BAE" w:rsidRDefault="00834BAE" w:rsidP="00834BAE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компоненты среды соответствуют требованиям безопасности и надежности при использовании согласно действующим СанПиН.</w:t>
      </w:r>
    </w:p>
    <w:p w:rsidR="00834BAE" w:rsidRPr="00450D07" w:rsidRDefault="00834BAE" w:rsidP="00834BAE">
      <w:pPr>
        <w:rPr>
          <w:sz w:val="24"/>
          <w:szCs w:val="24"/>
        </w:rPr>
      </w:pPr>
    </w:p>
    <w:p w:rsidR="006E6CD8" w:rsidRDefault="006E6CD8"/>
    <w:sectPr w:rsidR="006E6CD8" w:rsidSect="00834B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ED3"/>
    <w:rsid w:val="00062ED3"/>
    <w:rsid w:val="000C6D99"/>
    <w:rsid w:val="00582437"/>
    <w:rsid w:val="006E6CD8"/>
    <w:rsid w:val="00834BAE"/>
    <w:rsid w:val="00BD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AE"/>
    <w:rPr>
      <w:color w:val="0563C1"/>
      <w:u w:val="single"/>
    </w:rPr>
  </w:style>
  <w:style w:type="paragraph" w:styleId="a4">
    <w:name w:val="No Spacing"/>
    <w:uiPriority w:val="1"/>
    <w:qFormat/>
    <w:rsid w:val="00834BAE"/>
    <w:pPr>
      <w:spacing w:after="0" w:line="240" w:lineRule="auto"/>
    </w:pPr>
    <w:rPr>
      <w:rFonts w:ascii="Calibri" w:eastAsia="Calibri" w:hAnsi="Calibri"/>
    </w:rPr>
  </w:style>
  <w:style w:type="table" w:styleId="a5">
    <w:name w:val="Table Grid"/>
    <w:basedOn w:val="a1"/>
    <w:uiPriority w:val="59"/>
    <w:rsid w:val="00834BA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0"/>
    <w:rsid w:val="00834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4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AE"/>
    <w:rPr>
      <w:color w:val="0563C1"/>
      <w:u w:val="single"/>
    </w:rPr>
  </w:style>
  <w:style w:type="paragraph" w:styleId="a4">
    <w:name w:val="No Spacing"/>
    <w:uiPriority w:val="1"/>
    <w:qFormat/>
    <w:rsid w:val="00834BAE"/>
    <w:pPr>
      <w:spacing w:after="0" w:line="240" w:lineRule="auto"/>
    </w:pPr>
    <w:rPr>
      <w:rFonts w:ascii="Calibri" w:eastAsia="Calibri" w:hAnsi="Calibri"/>
    </w:rPr>
  </w:style>
  <w:style w:type="table" w:styleId="a5">
    <w:name w:val="Table Grid"/>
    <w:basedOn w:val="a1"/>
    <w:uiPriority w:val="59"/>
    <w:rsid w:val="00834BA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0"/>
    <w:rsid w:val="00834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4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7_luk@mail.52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Буярова</dc:creator>
  <cp:keywords/>
  <dc:description/>
  <cp:lastModifiedBy>3</cp:lastModifiedBy>
  <cp:revision>4</cp:revision>
  <dcterms:created xsi:type="dcterms:W3CDTF">2024-03-11T09:50:00Z</dcterms:created>
  <dcterms:modified xsi:type="dcterms:W3CDTF">2025-02-09T14:28:00Z</dcterms:modified>
</cp:coreProperties>
</file>